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350878B2" w:rsidR="006F5FD0" w:rsidRPr="00B33EE6" w:rsidRDefault="006F5FD0">
      <w:pPr>
        <w:jc w:val="center"/>
        <w:rPr>
          <w:sz w:val="28"/>
          <w:szCs w:val="28"/>
          <w:lang w:val="en-GB"/>
        </w:rPr>
      </w:pPr>
      <w:r w:rsidRPr="00190E75">
        <w:rPr>
          <w:rStyle w:val="Strong"/>
          <w:sz w:val="28"/>
          <w:szCs w:val="28"/>
          <w:lang w:val="en-GB"/>
        </w:rPr>
        <w:t>Contract title</w:t>
      </w:r>
      <w:r w:rsidR="00190E75" w:rsidRPr="00190E75">
        <w:rPr>
          <w:rStyle w:val="Strong"/>
          <w:sz w:val="28"/>
          <w:szCs w:val="28"/>
          <w:lang w:val="en-GB"/>
        </w:rPr>
        <w:t xml:space="preserve">: </w:t>
      </w:r>
      <w:r w:rsidR="009D1829">
        <w:rPr>
          <w:b/>
          <w:bCs/>
          <w:iCs/>
          <w:sz w:val="28"/>
          <w:szCs w:val="28"/>
        </w:rPr>
        <w:t>Communication</w:t>
      </w:r>
      <w:r w:rsidR="00135630">
        <w:rPr>
          <w:b/>
          <w:bCs/>
          <w:iCs/>
          <w:sz w:val="28"/>
          <w:szCs w:val="28"/>
        </w:rPr>
        <w:t xml:space="preserve"> Expert</w:t>
      </w:r>
      <w:r w:rsidRPr="00401CDE">
        <w:rPr>
          <w:b/>
          <w:bCs/>
          <w:iCs/>
          <w:sz w:val="28"/>
          <w:szCs w:val="28"/>
          <w:lang w:val="en-GB"/>
        </w:rPr>
        <w:br/>
      </w: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EC61FD4" w:rsidR="006F5FD0" w:rsidRPr="007135FE" w:rsidRDefault="009D1829">
      <w:pPr>
        <w:pStyle w:val="Blockquote"/>
        <w:rPr>
          <w:i/>
          <w:sz w:val="22"/>
          <w:szCs w:val="22"/>
          <w:lang w:val="en-GB"/>
        </w:rPr>
      </w:pPr>
      <w:r>
        <w:rPr>
          <w:sz w:val="22"/>
          <w:szCs w:val="22"/>
        </w:rPr>
        <w:t>2024/454-229-TD2</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35F233E" w:rsidR="006F5FD0" w:rsidRPr="00B33EE6" w:rsidRDefault="00014F1E" w:rsidP="007135FE">
      <w:pPr>
        <w:pStyle w:val="Blockquote"/>
        <w:ind w:left="0" w:firstLine="360"/>
        <w:jc w:val="both"/>
        <w:rPr>
          <w:sz w:val="22"/>
          <w:szCs w:val="22"/>
          <w:lang w:val="en-GB"/>
        </w:rPr>
      </w:pPr>
      <w:r>
        <w:rPr>
          <w:sz w:val="22"/>
          <w:szCs w:val="22"/>
          <w:lang w:val="en-GB"/>
        </w:rPr>
        <w:t>Single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6CD062CA" w:rsidR="00F27707" w:rsidRPr="00F27707" w:rsidRDefault="00A72E13" w:rsidP="00F324DE">
      <w:pPr>
        <w:ind w:left="360"/>
        <w:jc w:val="both"/>
        <w:outlineLvl w:val="0"/>
        <w:rPr>
          <w:rStyle w:val="Strong"/>
          <w:b w:val="0"/>
          <w:sz w:val="22"/>
          <w:szCs w:val="22"/>
          <w:lang w:val="en-GB"/>
        </w:rPr>
      </w:pPr>
      <w:r w:rsidRPr="00A72E13">
        <w:rPr>
          <w:sz w:val="22"/>
          <w:szCs w:val="22"/>
          <w:lang w:val="en-GB"/>
        </w:rPr>
        <w:t>The Contractor is tendered to coordinate or execute the promotional activities of WB6 CIF related to project implementation. Services include 3 major groups of services: preparation of communication strategy/plan, creation of promotional material, and coordination of PR activities. All results and outputs must comply with the latest Communication and Visibility Manual for EU External Actions.</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4D96643"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135630">
        <w:rPr>
          <w:sz w:val="22"/>
          <w:szCs w:val="22"/>
          <w:lang w:val="en-GB"/>
        </w:rPr>
        <w:t>16</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lastRenderedPageBreak/>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442E1F8" w:rsidR="006F5FD0" w:rsidRPr="00FD0BC2" w:rsidRDefault="005963E8" w:rsidP="00571687">
      <w:pPr>
        <w:pStyle w:val="Blockquote"/>
        <w:jc w:val="both"/>
        <w:rPr>
          <w:sz w:val="22"/>
          <w:szCs w:val="22"/>
          <w:lang w:val="en-GB"/>
        </w:rPr>
      </w:pPr>
      <w:r>
        <w:rPr>
          <w:sz w:val="22"/>
          <w:szCs w:val="22"/>
          <w:lang w:val="en-GB"/>
        </w:rPr>
        <w:t>2</w:t>
      </w:r>
      <w:r w:rsidR="003A68F8">
        <w:rPr>
          <w:sz w:val="22"/>
          <w:szCs w:val="22"/>
          <w:lang w:val="en-GB"/>
        </w:rPr>
        <w:t>7</w:t>
      </w:r>
      <w:r w:rsidR="00B74528">
        <w:rPr>
          <w:sz w:val="22"/>
          <w:szCs w:val="22"/>
          <w:lang w:val="en-GB"/>
        </w:rPr>
        <w:t xml:space="preserve"> Ma</w:t>
      </w:r>
      <w:r w:rsidR="003A68F8">
        <w:rPr>
          <w:sz w:val="22"/>
          <w:szCs w:val="22"/>
          <w:lang w:val="en-GB"/>
        </w:rPr>
        <w:t>rch</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6B8F8B6F" w:rsidR="00853928" w:rsidRDefault="00FA6C92" w:rsidP="00853928">
      <w:pPr>
        <w:ind w:firstLine="360"/>
        <w:rPr>
          <w:sz w:val="22"/>
          <w:szCs w:val="22"/>
          <w:lang w:val="en-GB"/>
        </w:rPr>
      </w:pPr>
      <w:r>
        <w:rPr>
          <w:sz w:val="22"/>
          <w:szCs w:val="22"/>
          <w:lang w:val="en-GB"/>
        </w:rPr>
        <w:t>until 25/12/2024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3136A942"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38F56E6B"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646E35">
        <w:rPr>
          <w:i/>
          <w:sz w:val="22"/>
          <w:szCs w:val="22"/>
          <w:u w:val="single"/>
          <w:lang w:val="en-GB"/>
        </w:rPr>
        <w:t xml:space="preserve"> for natural </w:t>
      </w:r>
      <w:r w:rsidRPr="00646E35">
        <w:rPr>
          <w:i/>
          <w:sz w:val="22"/>
          <w:szCs w:val="22"/>
          <w:u w:val="single"/>
          <w:lang w:val="en-GB"/>
        </w:rPr>
        <w:t xml:space="preserve">and legal </w:t>
      </w:r>
      <w:r w:rsidR="007254A2" w:rsidRPr="00646E35">
        <w:rPr>
          <w:i/>
          <w:sz w:val="22"/>
          <w:szCs w:val="22"/>
          <w:u w:val="single"/>
          <w:lang w:val="en-GB"/>
        </w:rPr>
        <w:t>persons</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6DFEFDE"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xml:space="preserve">: for legal persons – annual financial reports (balance sheet, profit and </w:t>
      </w:r>
      <w:r w:rsidR="000A5CA2">
        <w:rPr>
          <w:sz w:val="22"/>
          <w:szCs w:val="22"/>
          <w:lang w:val="en-GB"/>
        </w:rPr>
        <w:tab/>
      </w:r>
      <w:r w:rsidR="000A5CA2">
        <w:rPr>
          <w:sz w:val="22"/>
          <w:szCs w:val="22"/>
          <w:lang w:val="en-GB"/>
        </w:rPr>
        <w:tab/>
      </w:r>
      <w:r w:rsidR="000A5CA2">
        <w:rPr>
          <w:sz w:val="22"/>
          <w:szCs w:val="22"/>
          <w:lang w:val="en-GB"/>
        </w:rPr>
        <w:tab/>
      </w:r>
      <w:r w:rsidR="000A5CA2">
        <w:rPr>
          <w:sz w:val="22"/>
          <w:szCs w:val="22"/>
          <w:lang w:val="en-GB"/>
        </w:rPr>
        <w:tab/>
      </w:r>
      <w:r w:rsidRPr="007254A2">
        <w:rPr>
          <w:sz w:val="22"/>
          <w:szCs w:val="22"/>
          <w:lang w:val="en-GB"/>
        </w:rPr>
        <w:t>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487A4878"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r w:rsidRPr="007254A2">
        <w:rPr>
          <w:sz w:val="22"/>
          <w:szCs w:val="22"/>
          <w:lang w:val="en-GB"/>
        </w:rPr>
        <w:t xml:space="preserve">for natural persons </w:t>
      </w:r>
      <w:r>
        <w:rPr>
          <w:sz w:val="22"/>
          <w:szCs w:val="22"/>
          <w:lang w:val="en-GB"/>
        </w:rPr>
        <w:t>–</w:t>
      </w:r>
      <w:r w:rsidRPr="007254A2">
        <w:rPr>
          <w:sz w:val="22"/>
          <w:szCs w:val="22"/>
          <w:lang w:val="en-GB"/>
        </w:rPr>
        <w:t xml:space="preserve"> </w:t>
      </w:r>
      <w:r>
        <w:rPr>
          <w:sz w:val="22"/>
          <w:szCs w:val="22"/>
          <w:lang w:val="en-GB"/>
        </w:rPr>
        <w:t>not required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0AC6FDC8"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0A5CA2">
        <w:rPr>
          <w:i/>
          <w:sz w:val="22"/>
          <w:szCs w:val="22"/>
          <w:u w:val="single"/>
          <w:lang w:val="en-GB"/>
        </w:rPr>
        <w:t>a</w:t>
      </w:r>
      <w:r w:rsidRPr="00E859A7">
        <w:rPr>
          <w:i/>
          <w:sz w:val="22"/>
          <w:szCs w:val="22"/>
          <w:u w:val="single"/>
          <w:lang w:val="en-GB"/>
        </w:rPr>
        <w:t xml:space="preserve"> for legal persons:</w:t>
      </w:r>
    </w:p>
    <w:p w14:paraId="6EB3E21D" w14:textId="626F78C0" w:rsidR="006D4100" w:rsidRDefault="00646E35" w:rsidP="00FE24C1">
      <w:pPr>
        <w:pStyle w:val="Blockquote"/>
        <w:numPr>
          <w:ilvl w:val="0"/>
          <w:numId w:val="3"/>
        </w:numPr>
        <w:spacing w:after="0"/>
        <w:ind w:left="1440" w:right="357" w:hanging="270"/>
        <w:jc w:val="both"/>
        <w:rPr>
          <w:sz w:val="22"/>
          <w:szCs w:val="22"/>
          <w:lang w:val="en-GB"/>
        </w:rPr>
      </w:pPr>
      <w:r>
        <w:rPr>
          <w:sz w:val="22"/>
          <w:szCs w:val="22"/>
          <w:lang w:val="en-GB"/>
        </w:rPr>
        <w:t xml:space="preserve">the </w:t>
      </w:r>
      <w:r w:rsidR="006D4100" w:rsidRPr="002D7BB8">
        <w:rPr>
          <w:sz w:val="22"/>
          <w:szCs w:val="22"/>
          <w:lang w:val="en-GB"/>
        </w:rPr>
        <w:t xml:space="preserve">legal entity </w:t>
      </w:r>
      <w:r w:rsidR="000A5CA2">
        <w:rPr>
          <w:sz w:val="22"/>
          <w:szCs w:val="22"/>
          <w:lang w:val="en-GB"/>
        </w:rPr>
        <w:t>provides services relevant to</w:t>
      </w:r>
      <w:r w:rsidRPr="00646E35">
        <w:rPr>
          <w:sz w:val="22"/>
          <w:szCs w:val="22"/>
          <w:lang w:val="en-GB"/>
        </w:rPr>
        <w:t xml:space="preserve"> this contract, such as: </w:t>
      </w:r>
      <w:r w:rsidR="003753E5">
        <w:rPr>
          <w:sz w:val="22"/>
          <w:szCs w:val="22"/>
          <w:lang w:val="en-GB"/>
        </w:rPr>
        <w:t xml:space="preserve">marketing, business consulting, </w:t>
      </w:r>
      <w:r w:rsidRPr="00646E35">
        <w:rPr>
          <w:sz w:val="22"/>
          <w:szCs w:val="22"/>
          <w:lang w:val="en-GB"/>
        </w:rPr>
        <w:t xml:space="preserve">public </w:t>
      </w:r>
      <w:r w:rsidR="003753E5">
        <w:rPr>
          <w:sz w:val="22"/>
          <w:szCs w:val="22"/>
          <w:lang w:val="en-GB"/>
        </w:rPr>
        <w:t>relations</w:t>
      </w:r>
      <w:r w:rsidRPr="00646E35">
        <w:rPr>
          <w:sz w:val="22"/>
          <w:szCs w:val="22"/>
          <w:lang w:val="en-GB"/>
        </w:rPr>
        <w:t>, project management</w:t>
      </w:r>
      <w:r w:rsidR="000B48AB">
        <w:rPr>
          <w:sz w:val="22"/>
          <w:szCs w:val="22"/>
          <w:lang w:val="en-GB"/>
        </w:rPr>
        <w:t xml:space="preserve"> </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2B075EAD" w14:textId="6C2B3291" w:rsidR="000A5CA2" w:rsidRDefault="000A5CA2" w:rsidP="000B48AB">
      <w:pPr>
        <w:pStyle w:val="Blockquote"/>
        <w:spacing w:after="0"/>
        <w:ind w:right="357"/>
        <w:jc w:val="both"/>
        <w:rPr>
          <w:i/>
          <w:sz w:val="22"/>
          <w:szCs w:val="22"/>
          <w:u w:val="single"/>
          <w:lang w:val="en-GB"/>
        </w:rPr>
      </w:pPr>
      <w:r w:rsidRPr="000A5CA2">
        <w:rPr>
          <w:i/>
          <w:sz w:val="22"/>
          <w:szCs w:val="22"/>
          <w:u w:val="single"/>
          <w:lang w:val="en-GB"/>
        </w:rPr>
        <w:t>Criterion for natural persons:</w:t>
      </w:r>
    </w:p>
    <w:p w14:paraId="503FD22F" w14:textId="37A836BF" w:rsidR="000B48AB" w:rsidRPr="000B48AB" w:rsidRDefault="000B48AB" w:rsidP="00FE24C1">
      <w:pPr>
        <w:pStyle w:val="ListParagraph"/>
        <w:numPr>
          <w:ilvl w:val="0"/>
          <w:numId w:val="4"/>
        </w:numPr>
        <w:rPr>
          <w:sz w:val="22"/>
          <w:szCs w:val="22"/>
          <w:lang w:val="en-GB"/>
        </w:rPr>
      </w:pPr>
      <w:r w:rsidRPr="000B48AB">
        <w:rPr>
          <w:sz w:val="22"/>
          <w:szCs w:val="22"/>
          <w:lang w:val="en-GB"/>
        </w:rPr>
        <w:t xml:space="preserve">is currently working/has worked during the past 3 years </w:t>
      </w:r>
      <w:r w:rsidR="003753E5">
        <w:rPr>
          <w:sz w:val="22"/>
          <w:szCs w:val="22"/>
          <w:lang w:val="en-GB"/>
        </w:rPr>
        <w:t xml:space="preserve">for at least 1 year </w:t>
      </w:r>
      <w:r w:rsidRPr="000B48AB">
        <w:rPr>
          <w:sz w:val="22"/>
          <w:szCs w:val="22"/>
          <w:lang w:val="en-GB"/>
        </w:rPr>
        <w:t xml:space="preserve">in </w:t>
      </w:r>
      <w:r>
        <w:rPr>
          <w:sz w:val="22"/>
          <w:szCs w:val="22"/>
          <w:lang w:val="en-GB"/>
        </w:rPr>
        <w:t>the fields related to this contract</w:t>
      </w:r>
    </w:p>
    <w:p w14:paraId="5D9B89F8" w14:textId="57021D4A" w:rsidR="000A5CA2" w:rsidRDefault="000B48AB" w:rsidP="000A5CA2">
      <w:pPr>
        <w:pStyle w:val="Blockquote"/>
        <w:spacing w:after="0"/>
        <w:ind w:right="357"/>
        <w:jc w:val="both"/>
        <w:rPr>
          <w:sz w:val="22"/>
          <w:szCs w:val="22"/>
        </w:rPr>
      </w:pPr>
      <w:r w:rsidRPr="000B48AB">
        <w:rPr>
          <w:sz w:val="22"/>
          <w:szCs w:val="22"/>
          <w:u w:val="single"/>
        </w:rPr>
        <w:t>Requested proof documents</w:t>
      </w:r>
      <w:r w:rsidRPr="000B48AB">
        <w:rPr>
          <w:sz w:val="22"/>
          <w:szCs w:val="22"/>
        </w:rPr>
        <w:t xml:space="preserve">: </w:t>
      </w:r>
      <w:r>
        <w:rPr>
          <w:sz w:val="22"/>
          <w:szCs w:val="22"/>
        </w:rPr>
        <w:t>CV of the tenderer</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6A55CF14" w:rsidR="00E859A7" w:rsidRPr="00E859A7" w:rsidRDefault="00E859A7" w:rsidP="00E859A7">
      <w:pPr>
        <w:pStyle w:val="Blockquote"/>
        <w:ind w:right="357" w:hanging="3"/>
        <w:jc w:val="both"/>
        <w:rPr>
          <w:i/>
          <w:sz w:val="22"/>
          <w:szCs w:val="22"/>
          <w:u w:val="single"/>
          <w:lang w:val="en-GB"/>
        </w:rPr>
      </w:pPr>
      <w:r w:rsidRPr="00E859A7">
        <w:rPr>
          <w:i/>
          <w:sz w:val="22"/>
          <w:szCs w:val="22"/>
          <w:u w:val="single"/>
          <w:lang w:val="en-GB"/>
        </w:rPr>
        <w:t>Criterion for legal persons:</w:t>
      </w:r>
    </w:p>
    <w:p w14:paraId="0D6E8404" w14:textId="4E2CC0D2" w:rsidR="006D4100" w:rsidRDefault="006D4100" w:rsidP="00FE24C1">
      <w:pPr>
        <w:pStyle w:val="Blockquote"/>
        <w:numPr>
          <w:ilvl w:val="0"/>
          <w:numId w:val="2"/>
        </w:numPr>
        <w:jc w:val="both"/>
        <w:rPr>
          <w:sz w:val="22"/>
          <w:szCs w:val="22"/>
          <w:lang w:val="en-GB"/>
        </w:rPr>
      </w:pPr>
      <w:r w:rsidRPr="00CE7BC1">
        <w:rPr>
          <w:sz w:val="22"/>
          <w:szCs w:val="22"/>
          <w:lang w:val="en-GB"/>
        </w:rPr>
        <w:t xml:space="preserve">the tenderer </w:t>
      </w:r>
      <w:r w:rsidR="000732E2">
        <w:rPr>
          <w:sz w:val="22"/>
          <w:szCs w:val="22"/>
          <w:lang w:val="en-GB"/>
        </w:rPr>
        <w:t xml:space="preserve">successfully </w:t>
      </w:r>
      <w:r w:rsidR="00707D29">
        <w:rPr>
          <w:sz w:val="22"/>
          <w:szCs w:val="22"/>
          <w:lang w:val="en-GB"/>
        </w:rPr>
        <w:t>rendered</w:t>
      </w:r>
      <w:r w:rsidR="008B51EF">
        <w:rPr>
          <w:sz w:val="22"/>
          <w:szCs w:val="22"/>
          <w:lang w:val="en-GB"/>
        </w:rPr>
        <w:t xml:space="preserve"> </w:t>
      </w:r>
      <w:r w:rsidR="00CB7EC7">
        <w:rPr>
          <w:sz w:val="22"/>
          <w:szCs w:val="22"/>
          <w:lang w:val="en-GB"/>
        </w:rPr>
        <w:t xml:space="preserve">marketing or PR services </w:t>
      </w:r>
      <w:r w:rsidR="008B51EF">
        <w:rPr>
          <w:sz w:val="22"/>
          <w:szCs w:val="22"/>
          <w:lang w:val="en-GB"/>
        </w:rPr>
        <w:t xml:space="preserve">under at least </w:t>
      </w:r>
      <w:r w:rsidR="00707D29">
        <w:rPr>
          <w:sz w:val="22"/>
          <w:szCs w:val="22"/>
          <w:lang w:val="en-GB"/>
        </w:rPr>
        <w:t>2</w:t>
      </w:r>
      <w:r w:rsidR="008B51EF">
        <w:rPr>
          <w:sz w:val="22"/>
          <w:szCs w:val="22"/>
          <w:lang w:val="en-GB"/>
        </w:rPr>
        <w:t xml:space="preserve"> </w:t>
      </w:r>
      <w:r w:rsidRPr="00CE7BC1">
        <w:rPr>
          <w:sz w:val="22"/>
          <w:szCs w:val="22"/>
          <w:lang w:val="en-GB"/>
        </w:rPr>
        <w:t>contract</w:t>
      </w:r>
      <w:r w:rsidR="00707D29">
        <w:rPr>
          <w:sz w:val="22"/>
          <w:szCs w:val="22"/>
          <w:lang w:val="en-GB"/>
        </w:rPr>
        <w:t>s,</w:t>
      </w:r>
      <w:r w:rsidR="00853928">
        <w:rPr>
          <w:sz w:val="22"/>
          <w:szCs w:val="22"/>
          <w:lang w:val="en-GB"/>
        </w:rPr>
        <w:t xml:space="preserve"> </w:t>
      </w:r>
      <w:r w:rsidR="00FE24C1">
        <w:rPr>
          <w:sz w:val="22"/>
          <w:szCs w:val="22"/>
          <w:lang w:val="en-GB"/>
        </w:rPr>
        <w:t xml:space="preserve">one of which </w:t>
      </w:r>
      <w:r w:rsidR="00FE24C1" w:rsidRPr="00FE24C1">
        <w:rPr>
          <w:sz w:val="22"/>
          <w:szCs w:val="22"/>
          <w:lang w:val="en-GB"/>
        </w:rPr>
        <w:t>with a budget of at least that of this contract</w:t>
      </w:r>
      <w:r w:rsidR="00FE24C1">
        <w:rPr>
          <w:sz w:val="22"/>
          <w:szCs w:val="22"/>
          <w:lang w:val="en-GB"/>
        </w:rPr>
        <w:t>,</w:t>
      </w:r>
      <w:r w:rsidR="00FE24C1" w:rsidRPr="00FE24C1">
        <w:rPr>
          <w:sz w:val="22"/>
          <w:szCs w:val="22"/>
          <w:lang w:val="en-GB"/>
        </w:rPr>
        <w:t xml:space="preserve"> </w:t>
      </w:r>
      <w:r w:rsidRPr="00CE7BC1">
        <w:rPr>
          <w:sz w:val="22"/>
          <w:szCs w:val="22"/>
          <w:lang w:val="en-GB"/>
        </w:rPr>
        <w:t>which were implemented at any moment during the following period</w:t>
      </w:r>
      <w:r w:rsidRPr="00FD0BC2">
        <w:rPr>
          <w:sz w:val="22"/>
          <w:szCs w:val="22"/>
          <w:lang w:val="en-GB"/>
        </w:rPr>
        <w:t xml:space="preserve">: </w:t>
      </w:r>
      <w:r w:rsidR="005963E8">
        <w:rPr>
          <w:sz w:val="22"/>
          <w:szCs w:val="22"/>
          <w:lang w:val="en-GB"/>
        </w:rPr>
        <w:t>2</w:t>
      </w:r>
      <w:r w:rsidR="00CB7EC7">
        <w:rPr>
          <w:sz w:val="22"/>
          <w:szCs w:val="22"/>
          <w:lang w:val="en-GB"/>
        </w:rPr>
        <w:t>2</w:t>
      </w:r>
      <w:r w:rsidRPr="00FD0BC2">
        <w:rPr>
          <w:sz w:val="22"/>
          <w:szCs w:val="22"/>
          <w:lang w:val="en-GB"/>
        </w:rPr>
        <w:t>/0</w:t>
      </w:r>
      <w:r w:rsidR="00707D29">
        <w:rPr>
          <w:sz w:val="22"/>
          <w:szCs w:val="22"/>
          <w:lang w:val="en-GB"/>
        </w:rPr>
        <w:t>3</w:t>
      </w:r>
      <w:r w:rsidRPr="00FD0BC2">
        <w:rPr>
          <w:sz w:val="22"/>
          <w:szCs w:val="22"/>
          <w:lang w:val="en-GB"/>
        </w:rPr>
        <w:t>/20</w:t>
      </w:r>
      <w:r w:rsidR="004E2A6A" w:rsidRPr="00FD0BC2">
        <w:rPr>
          <w:sz w:val="22"/>
          <w:szCs w:val="22"/>
          <w:lang w:val="en-GB"/>
        </w:rPr>
        <w:t>2</w:t>
      </w:r>
      <w:r w:rsidR="00707D29">
        <w:rPr>
          <w:sz w:val="22"/>
          <w:szCs w:val="22"/>
          <w:lang w:val="en-GB"/>
        </w:rPr>
        <w:t>1</w:t>
      </w:r>
      <w:r w:rsidRPr="00FD0BC2">
        <w:rPr>
          <w:sz w:val="22"/>
          <w:szCs w:val="22"/>
          <w:lang w:val="en-GB"/>
        </w:rPr>
        <w:t>-</w:t>
      </w:r>
      <w:r w:rsidR="005963E8">
        <w:rPr>
          <w:sz w:val="22"/>
          <w:szCs w:val="22"/>
          <w:lang w:val="en-GB"/>
        </w:rPr>
        <w:t>2</w:t>
      </w:r>
      <w:r w:rsidR="00CB7EC7">
        <w:rPr>
          <w:sz w:val="22"/>
          <w:szCs w:val="22"/>
          <w:lang w:val="en-GB"/>
        </w:rPr>
        <w:t>1</w:t>
      </w:r>
      <w:r w:rsidRPr="00FD0BC2">
        <w:rPr>
          <w:sz w:val="22"/>
          <w:szCs w:val="22"/>
          <w:lang w:val="en-GB"/>
        </w:rPr>
        <w:t>/0</w:t>
      </w:r>
      <w:r w:rsidR="00707D29">
        <w:rPr>
          <w:sz w:val="22"/>
          <w:szCs w:val="22"/>
          <w:lang w:val="en-GB"/>
        </w:rPr>
        <w:t>3</w:t>
      </w:r>
      <w:r w:rsidRPr="00FD0BC2">
        <w:rPr>
          <w:sz w:val="22"/>
          <w:szCs w:val="22"/>
          <w:lang w:val="en-GB"/>
        </w:rPr>
        <w:t>/202</w:t>
      </w:r>
      <w:r w:rsidR="00707D29">
        <w:rPr>
          <w:sz w:val="22"/>
          <w:szCs w:val="22"/>
          <w:lang w:val="en-GB"/>
        </w:rPr>
        <w:t>4</w:t>
      </w:r>
      <w:r w:rsidRPr="00FD0BC2">
        <w:rPr>
          <w:sz w:val="22"/>
          <w:szCs w:val="22"/>
          <w:lang w:val="en-GB"/>
        </w:rPr>
        <w:t>.</w:t>
      </w:r>
    </w:p>
    <w:p w14:paraId="76F61BF8" w14:textId="7C908E39" w:rsidR="000909AA" w:rsidRPr="005D6C1A" w:rsidRDefault="000909AA" w:rsidP="000909AA">
      <w:pPr>
        <w:pStyle w:val="Blockquote"/>
        <w:ind w:left="450"/>
        <w:jc w:val="both"/>
        <w:rPr>
          <w:sz w:val="22"/>
          <w:szCs w:val="22"/>
          <w:lang w:val="en-GB"/>
        </w:rPr>
      </w:pPr>
      <w:r>
        <w:rPr>
          <w:sz w:val="22"/>
          <w:szCs w:val="22"/>
          <w:u w:val="single"/>
          <w:lang w:val="en-GB"/>
        </w:rPr>
        <w:t>Requested proof documents for legal persons</w:t>
      </w:r>
      <w:r w:rsidRPr="005D6C1A">
        <w:rPr>
          <w:sz w:val="22"/>
          <w:szCs w:val="22"/>
          <w:lang w:val="en-GB"/>
        </w:rPr>
        <w:t>:</w:t>
      </w:r>
      <w:r w:rsidRPr="00E859A7">
        <w:t xml:space="preserve"> </w:t>
      </w:r>
      <w:r>
        <w:rPr>
          <w:sz w:val="22"/>
          <w:szCs w:val="22"/>
          <w:lang w:val="en-GB"/>
        </w:rPr>
        <w:t xml:space="preserve">statement issued by the client with required details and/ </w:t>
      </w:r>
      <w:r w:rsidRPr="00E859A7">
        <w:rPr>
          <w:sz w:val="22"/>
          <w:szCs w:val="22"/>
          <w:lang w:val="en-GB"/>
        </w:rPr>
        <w:t>or contr</w:t>
      </w:r>
      <w:r>
        <w:rPr>
          <w:sz w:val="22"/>
          <w:szCs w:val="22"/>
          <w:lang w:val="en-GB"/>
        </w:rPr>
        <w:t>act concluded for such services</w:t>
      </w:r>
    </w:p>
    <w:p w14:paraId="25EE2097" w14:textId="77777777" w:rsidR="00B650B7" w:rsidRDefault="00B650B7" w:rsidP="00B650B7">
      <w:pPr>
        <w:pStyle w:val="Blockquote"/>
        <w:ind w:left="1440"/>
        <w:jc w:val="both"/>
        <w:rPr>
          <w:sz w:val="22"/>
          <w:szCs w:val="22"/>
          <w:lang w:val="en-GB"/>
        </w:rPr>
      </w:pPr>
    </w:p>
    <w:p w14:paraId="38DAA967" w14:textId="7278BF7D" w:rsidR="00CB7EC7" w:rsidRPr="00E859A7" w:rsidRDefault="00CB7EC7" w:rsidP="00CB7EC7">
      <w:pPr>
        <w:pStyle w:val="Blockquote"/>
        <w:ind w:right="357" w:hanging="3"/>
        <w:jc w:val="both"/>
        <w:rPr>
          <w:i/>
          <w:sz w:val="22"/>
          <w:szCs w:val="22"/>
          <w:u w:val="single"/>
          <w:lang w:val="en-GB"/>
        </w:rPr>
      </w:pPr>
      <w:r w:rsidRPr="00E859A7">
        <w:rPr>
          <w:i/>
          <w:sz w:val="22"/>
          <w:szCs w:val="22"/>
          <w:u w:val="single"/>
          <w:lang w:val="en-GB"/>
        </w:rPr>
        <w:t>Criterion for natural persons:</w:t>
      </w:r>
    </w:p>
    <w:p w14:paraId="34F236FA" w14:textId="24DCFA4F" w:rsidR="00CB7EC7" w:rsidRDefault="00CB7EC7" w:rsidP="00CB7EC7">
      <w:pPr>
        <w:pStyle w:val="Blockquote"/>
        <w:numPr>
          <w:ilvl w:val="0"/>
          <w:numId w:val="2"/>
        </w:numPr>
        <w:jc w:val="both"/>
        <w:rPr>
          <w:sz w:val="22"/>
          <w:szCs w:val="22"/>
          <w:lang w:val="en-GB"/>
        </w:rPr>
      </w:pPr>
      <w:r w:rsidRPr="00CE7BC1">
        <w:rPr>
          <w:sz w:val="22"/>
          <w:szCs w:val="22"/>
          <w:lang w:val="en-GB"/>
        </w:rPr>
        <w:t xml:space="preserve">the tenderer </w:t>
      </w:r>
      <w:r>
        <w:rPr>
          <w:sz w:val="22"/>
          <w:szCs w:val="22"/>
          <w:lang w:val="en-GB"/>
        </w:rPr>
        <w:t>successfully rendered marketing or PR services</w:t>
      </w:r>
      <w:r>
        <w:rPr>
          <w:sz w:val="22"/>
          <w:szCs w:val="22"/>
          <w:lang w:val="en-GB"/>
        </w:rPr>
        <w:t xml:space="preserve"> as an external expert</w:t>
      </w:r>
      <w:r w:rsidRPr="00CB7EC7">
        <w:rPr>
          <w:sz w:val="22"/>
          <w:szCs w:val="22"/>
          <w:lang w:val="en-GB"/>
        </w:rPr>
        <w:t xml:space="preserve"> </w:t>
      </w:r>
      <w:r>
        <w:rPr>
          <w:sz w:val="22"/>
          <w:szCs w:val="22"/>
          <w:lang w:val="en-GB"/>
        </w:rPr>
        <w:t xml:space="preserve">under at least 2 </w:t>
      </w:r>
      <w:r w:rsidRPr="00CE7BC1">
        <w:rPr>
          <w:sz w:val="22"/>
          <w:szCs w:val="22"/>
          <w:lang w:val="en-GB"/>
        </w:rPr>
        <w:t>contract</w:t>
      </w:r>
      <w:r>
        <w:rPr>
          <w:sz w:val="22"/>
          <w:szCs w:val="22"/>
          <w:lang w:val="en-GB"/>
        </w:rPr>
        <w:t>s</w:t>
      </w:r>
      <w:r w:rsidR="00B650B7">
        <w:rPr>
          <w:sz w:val="22"/>
          <w:szCs w:val="22"/>
          <w:lang w:val="en-GB"/>
        </w:rPr>
        <w:t>;</w:t>
      </w:r>
      <w:r>
        <w:rPr>
          <w:sz w:val="22"/>
          <w:szCs w:val="22"/>
          <w:lang w:val="en-GB"/>
        </w:rPr>
        <w:t xml:space="preserve"> or</w:t>
      </w:r>
      <w:r w:rsidR="00B650B7">
        <w:rPr>
          <w:sz w:val="22"/>
          <w:szCs w:val="22"/>
          <w:lang w:val="en-GB"/>
        </w:rPr>
        <w:t>,</w:t>
      </w:r>
      <w:r>
        <w:rPr>
          <w:sz w:val="22"/>
          <w:szCs w:val="22"/>
          <w:lang w:val="en-GB"/>
        </w:rPr>
        <w:t xml:space="preserve"> his/her employment involved such activities</w:t>
      </w:r>
      <w:r w:rsidR="00B650B7">
        <w:rPr>
          <w:sz w:val="22"/>
          <w:szCs w:val="22"/>
          <w:lang w:val="en-GB"/>
        </w:rPr>
        <w:t xml:space="preserve"> for at least two clients; or, he/she worked on minimum 2 grant-awarded projects (preferably funded under some EU programme) as a communication manager/officer;</w:t>
      </w:r>
      <w:r>
        <w:rPr>
          <w:sz w:val="22"/>
          <w:szCs w:val="22"/>
          <w:lang w:val="en-GB"/>
        </w:rPr>
        <w:t xml:space="preserve"> </w:t>
      </w:r>
      <w:r w:rsidR="00B650B7">
        <w:rPr>
          <w:sz w:val="22"/>
          <w:szCs w:val="22"/>
          <w:lang w:val="en-GB"/>
        </w:rPr>
        <w:t xml:space="preserve">or, combination thereof, </w:t>
      </w:r>
      <w:r w:rsidRPr="00CE7BC1">
        <w:rPr>
          <w:sz w:val="22"/>
          <w:szCs w:val="22"/>
          <w:lang w:val="en-GB"/>
        </w:rPr>
        <w:t>at any moment during the following period</w:t>
      </w:r>
      <w:r w:rsidRPr="00FD0BC2">
        <w:rPr>
          <w:sz w:val="22"/>
          <w:szCs w:val="22"/>
          <w:lang w:val="en-GB"/>
        </w:rPr>
        <w:t xml:space="preserve">: </w:t>
      </w:r>
      <w:r>
        <w:rPr>
          <w:sz w:val="22"/>
          <w:szCs w:val="22"/>
          <w:lang w:val="en-GB"/>
        </w:rPr>
        <w:t>22</w:t>
      </w:r>
      <w:r w:rsidRPr="00FD0BC2">
        <w:rPr>
          <w:sz w:val="22"/>
          <w:szCs w:val="22"/>
          <w:lang w:val="en-GB"/>
        </w:rPr>
        <w:t>/0</w:t>
      </w:r>
      <w:r>
        <w:rPr>
          <w:sz w:val="22"/>
          <w:szCs w:val="22"/>
          <w:lang w:val="en-GB"/>
        </w:rPr>
        <w:t>3</w:t>
      </w:r>
      <w:r w:rsidRPr="00FD0BC2">
        <w:rPr>
          <w:sz w:val="22"/>
          <w:szCs w:val="22"/>
          <w:lang w:val="en-GB"/>
        </w:rPr>
        <w:t>/202</w:t>
      </w:r>
      <w:r>
        <w:rPr>
          <w:sz w:val="22"/>
          <w:szCs w:val="22"/>
          <w:lang w:val="en-GB"/>
        </w:rPr>
        <w:t>1</w:t>
      </w:r>
      <w:r w:rsidRPr="00FD0BC2">
        <w:rPr>
          <w:sz w:val="22"/>
          <w:szCs w:val="22"/>
          <w:lang w:val="en-GB"/>
        </w:rPr>
        <w:t>-</w:t>
      </w:r>
      <w:r>
        <w:rPr>
          <w:sz w:val="22"/>
          <w:szCs w:val="22"/>
          <w:lang w:val="en-GB"/>
        </w:rPr>
        <w:t>21</w:t>
      </w:r>
      <w:r w:rsidRPr="00FD0BC2">
        <w:rPr>
          <w:sz w:val="22"/>
          <w:szCs w:val="22"/>
          <w:lang w:val="en-GB"/>
        </w:rPr>
        <w:t>/0</w:t>
      </w:r>
      <w:r>
        <w:rPr>
          <w:sz w:val="22"/>
          <w:szCs w:val="22"/>
          <w:lang w:val="en-GB"/>
        </w:rPr>
        <w:t>3</w:t>
      </w:r>
      <w:r w:rsidRPr="00FD0BC2">
        <w:rPr>
          <w:sz w:val="22"/>
          <w:szCs w:val="22"/>
          <w:lang w:val="en-GB"/>
        </w:rPr>
        <w:t>/202</w:t>
      </w:r>
      <w:r>
        <w:rPr>
          <w:sz w:val="22"/>
          <w:szCs w:val="22"/>
          <w:lang w:val="en-GB"/>
        </w:rPr>
        <w:t>4</w:t>
      </w:r>
      <w:r w:rsidRPr="00FD0BC2">
        <w:rPr>
          <w:sz w:val="22"/>
          <w:szCs w:val="22"/>
          <w:lang w:val="en-GB"/>
        </w:rPr>
        <w:t>.</w:t>
      </w:r>
    </w:p>
    <w:p w14:paraId="63CB5888" w14:textId="7E2644C3" w:rsidR="006D4100" w:rsidRPr="005D6C1A" w:rsidRDefault="00707D29" w:rsidP="006D4100">
      <w:pPr>
        <w:pStyle w:val="Blockquote"/>
        <w:jc w:val="both"/>
        <w:rPr>
          <w:sz w:val="22"/>
          <w:szCs w:val="22"/>
          <w:lang w:val="en-GB"/>
        </w:rPr>
      </w:pPr>
      <w:r>
        <w:rPr>
          <w:sz w:val="22"/>
          <w:szCs w:val="22"/>
          <w:u w:val="single"/>
          <w:lang w:val="en-GB"/>
        </w:rPr>
        <w:t>Requested proof documents for natural</w:t>
      </w:r>
      <w:r w:rsidR="006D4100" w:rsidRPr="005D6C1A">
        <w:rPr>
          <w:sz w:val="22"/>
          <w:szCs w:val="22"/>
          <w:lang w:val="en-GB"/>
        </w:rPr>
        <w:t>:</w:t>
      </w:r>
      <w:r w:rsidR="00E859A7" w:rsidRPr="00E859A7">
        <w:t xml:space="preserve"> </w:t>
      </w:r>
      <w:r w:rsidR="000732E2">
        <w:rPr>
          <w:sz w:val="22"/>
          <w:szCs w:val="22"/>
          <w:lang w:val="en-GB"/>
        </w:rPr>
        <w:t>statement issued by the client</w:t>
      </w:r>
      <w:r w:rsidR="000909AA">
        <w:rPr>
          <w:sz w:val="22"/>
          <w:szCs w:val="22"/>
          <w:lang w:val="en-GB"/>
        </w:rPr>
        <w:t>/employer/project grant beneficiary</w:t>
      </w:r>
      <w:r w:rsidR="000732E2">
        <w:rPr>
          <w:sz w:val="22"/>
          <w:szCs w:val="22"/>
          <w:lang w:val="en-GB"/>
        </w:rPr>
        <w:t xml:space="preserve"> </w:t>
      </w:r>
      <w:r w:rsidR="000909AA">
        <w:rPr>
          <w:sz w:val="22"/>
          <w:szCs w:val="22"/>
          <w:lang w:val="en-GB"/>
        </w:rPr>
        <w:t xml:space="preserve">(as applicable) </w:t>
      </w:r>
      <w:r w:rsidR="000732E2">
        <w:rPr>
          <w:sz w:val="22"/>
          <w:szCs w:val="22"/>
          <w:lang w:val="en-GB"/>
        </w:rPr>
        <w:t xml:space="preserve">with required details and/ </w:t>
      </w:r>
      <w:r w:rsidR="00E859A7" w:rsidRPr="00E859A7">
        <w:rPr>
          <w:sz w:val="22"/>
          <w:szCs w:val="22"/>
          <w:lang w:val="en-GB"/>
        </w:rPr>
        <w:t>or contr</w:t>
      </w:r>
      <w:r w:rsidR="000732E2">
        <w:rPr>
          <w:sz w:val="22"/>
          <w:szCs w:val="22"/>
          <w:lang w:val="en-GB"/>
        </w:rPr>
        <w:t>act concluded for such services</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0909AA"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4C8F2BA4"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B51EF">
        <w:rPr>
          <w:b/>
          <w:lang w:val="en-GB"/>
        </w:rPr>
        <w:t>MA</w:t>
      </w:r>
      <w:r w:rsidR="00FA6C92">
        <w:rPr>
          <w:b/>
          <w:lang w:val="en-GB"/>
        </w:rPr>
        <w:t>RCH</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bookmarkStart w:id="14" w:name="_GoBack"/>
      <w:bookmarkEnd w:id="14"/>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18622D8F"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9D1829">
      <w:rPr>
        <w:b/>
        <w:sz w:val="20"/>
      </w:rPr>
      <w:t>-TD2</w:t>
    </w:r>
  </w:p>
  <w:p w14:paraId="2F9EBA12" w14:textId="33022BC8"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0909AA">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0909AA">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4F1E"/>
    <w:rsid w:val="000165BB"/>
    <w:rsid w:val="00016776"/>
    <w:rsid w:val="0002004D"/>
    <w:rsid w:val="00022D5F"/>
    <w:rsid w:val="0003004C"/>
    <w:rsid w:val="00030910"/>
    <w:rsid w:val="000333FE"/>
    <w:rsid w:val="00051D1D"/>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7A742-35CE-482B-A5FB-B7A5317FA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4</Pages>
  <Words>1576</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10874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25</cp:revision>
  <cp:lastPrinted>2016-05-31T08:36:00Z</cp:lastPrinted>
  <dcterms:created xsi:type="dcterms:W3CDTF">2023-02-27T19:56:00Z</dcterms:created>
  <dcterms:modified xsi:type="dcterms:W3CDTF">2024-03-14T18:00:00Z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